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720" w:hanging="360"/>
        <w:jc w:val="both"/>
        <w:rPr>
          <w:rFonts w:ascii="Conv_GE_Dinar_Two_Light" w:hAnsi="Conv_GE_Dinar_Two_Light"/>
          <w:b/>
          <w:bCs/>
          <w:color w:val="333333"/>
          <w:sz w:val="21"/>
          <w:szCs w:val="21"/>
        </w:rPr>
      </w:pPr>
      <w:r>
        <w:rPr>
          <w:rFonts w:ascii="Conv_GE_Dinar_Two_Light" w:hAnsi="Conv_GE_Dinar_Two_Light"/>
          <w:b/>
          <w:bCs/>
          <w:color w:val="333333"/>
          <w:sz w:val="26"/>
          <w:szCs w:val="26"/>
          <w:u w:val="single"/>
          <w:rtl/>
        </w:rPr>
        <w:t>1</w:t>
      </w:r>
      <w:proofErr w:type="gramStart"/>
      <w:r>
        <w:rPr>
          <w:rFonts w:ascii="Conv_GE_Dinar_Two_Light" w:hAnsi="Conv_GE_Dinar_Two_Light"/>
          <w:b/>
          <w:bCs/>
          <w:color w:val="333333"/>
          <w:sz w:val="26"/>
          <w:szCs w:val="26"/>
          <w:u w:val="single"/>
          <w:rtl/>
        </w:rPr>
        <w:t>-</w:t>
      </w:r>
      <w:r>
        <w:rPr>
          <w:rFonts w:ascii="Conv_GE_Dinar_Two_Light" w:hAnsi="Conv_GE_Dinar_Two_Light"/>
          <w:b/>
          <w:bCs/>
          <w:color w:val="333333"/>
          <w:sz w:val="14"/>
          <w:szCs w:val="14"/>
          <w:u w:val="single"/>
          <w:rtl/>
        </w:rPr>
        <w:t>  </w:t>
      </w:r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>الاصدارات</w:t>
      </w:r>
      <w:proofErr w:type="gramEnd"/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>: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تقرير التحليل المؤسسي من منظور النوع الاجتماعي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دليل اعداد المدربين في التطوير المؤسسي من منظور النوع الاجتماعي</w:t>
      </w:r>
    </w:p>
    <w:p w:rsidR="008034CA" w:rsidRDefault="00E26C49" w:rsidP="00E26C49">
      <w:pPr>
        <w:bidi/>
      </w:pPr>
    </w:p>
    <w:p w:rsid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b/>
          <w:bCs/>
          <w:color w:val="333333"/>
          <w:sz w:val="21"/>
          <w:szCs w:val="21"/>
        </w:rPr>
      </w:pPr>
      <w:r>
        <w:rPr>
          <w:rFonts w:ascii="Conv_GE_Dinar_Two_Light" w:hAnsi="Conv_GE_Dinar_Two_Light"/>
          <w:b/>
          <w:bCs/>
          <w:color w:val="333333"/>
          <w:sz w:val="26"/>
          <w:szCs w:val="26"/>
          <w:u w:val="single"/>
          <w:rtl/>
        </w:rPr>
        <w:t>2</w:t>
      </w:r>
      <w:proofErr w:type="gramStart"/>
      <w:r>
        <w:rPr>
          <w:rFonts w:ascii="Conv_GE_Dinar_Two_Light" w:hAnsi="Conv_GE_Dinar_Two_Light"/>
          <w:b/>
          <w:bCs/>
          <w:color w:val="333333"/>
          <w:sz w:val="26"/>
          <w:szCs w:val="26"/>
          <w:u w:val="single"/>
          <w:rtl/>
        </w:rPr>
        <w:t>- </w:t>
      </w:r>
      <w:r>
        <w:rPr>
          <w:rFonts w:ascii="Conv_GE_Dinar_Two_Light" w:hAnsi="Conv_GE_Dinar_Two_Light"/>
          <w:b/>
          <w:bCs/>
          <w:color w:val="333333"/>
          <w:sz w:val="14"/>
          <w:szCs w:val="14"/>
          <w:u w:val="single"/>
          <w:rtl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>التشريعات</w:t>
      </w:r>
      <w:proofErr w:type="gramEnd"/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 xml:space="preserve"> ذات العلاقة </w:t>
      </w:r>
      <w:proofErr w:type="spellStart"/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>بالمراة</w:t>
      </w:r>
      <w:proofErr w:type="spellEnd"/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>: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Arial" w:hAnsi="Arial" w:cs="Arial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         قانون وزارة التنمية الاجتماعية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Arial" w:hAnsi="Arial" w:cs="Arial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         قانون الحماية من العنف الاسري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Arial" w:hAnsi="Arial" w:cs="Arial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         قانون ضحايا الاتجار بالبشر لعام 2009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Arial" w:hAnsi="Arial" w:cs="Arial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         نظام دور المعرضات للخطر لعام 20136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Arial" w:hAnsi="Arial" w:cs="Arial"/>
          <w:color w:val="333333"/>
        </w:rPr>
      </w:pPr>
      <w:r w:rsidRPr="00E26C49">
        <w:rPr>
          <w:rFonts w:ascii="Arial" w:hAnsi="Arial" w:cs="Arial"/>
          <w:color w:val="333333"/>
          <w:rtl/>
        </w:rPr>
        <w:t>-         قانون الاحداث 2014</w:t>
      </w:r>
    </w:p>
    <w:p w:rsid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b/>
          <w:bCs/>
          <w:color w:val="333333"/>
          <w:sz w:val="21"/>
          <w:szCs w:val="21"/>
          <w:rtl/>
        </w:rPr>
      </w:pPr>
    </w:p>
    <w:p w:rsid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rPr>
          <w:rFonts w:ascii="Conv_GE_Dinar_Two_Light" w:hAnsi="Conv_GE_Dinar_Two_Light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  <w:rtl/>
          <w:lang w:bidi="ar-JO"/>
        </w:rPr>
        <w:t>3- </w:t>
      </w:r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 xml:space="preserve">الاتفاقيات الدولية التي تتقاطع مع عمل الوزارة في قضايا تمكين </w:t>
      </w:r>
      <w:proofErr w:type="spellStart"/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>المراة</w:t>
      </w:r>
      <w:proofErr w:type="spellEnd"/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 xml:space="preserve"> وحمايتها من العنف والنوع </w:t>
      </w:r>
      <w:proofErr w:type="gramStart"/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>الاجتماعي :</w:t>
      </w:r>
      <w:proofErr w:type="gramEnd"/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Arial" w:hAnsi="Arial" w:cs="Arial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 xml:space="preserve">-         اتفاقية مناهضة العنف ضد </w:t>
      </w:r>
      <w:proofErr w:type="spellStart"/>
      <w:r w:rsidRPr="00E26C49">
        <w:rPr>
          <w:rFonts w:ascii="Arial" w:hAnsi="Arial" w:cs="Arial"/>
          <w:color w:val="333333"/>
          <w:rtl/>
        </w:rPr>
        <w:t>المراة</w:t>
      </w:r>
      <w:proofErr w:type="spellEnd"/>
      <w:r w:rsidRPr="00E26C49">
        <w:rPr>
          <w:rFonts w:ascii="Arial" w:hAnsi="Arial" w:cs="Arial"/>
          <w:color w:val="333333"/>
          <w:rtl/>
        </w:rPr>
        <w:t xml:space="preserve"> بكافة </w:t>
      </w:r>
      <w:proofErr w:type="spellStart"/>
      <w:r w:rsidRPr="00E26C49">
        <w:rPr>
          <w:rFonts w:ascii="Arial" w:hAnsi="Arial" w:cs="Arial"/>
          <w:color w:val="333333"/>
          <w:rtl/>
        </w:rPr>
        <w:t>اشكالة</w:t>
      </w:r>
      <w:proofErr w:type="spellEnd"/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Arial" w:hAnsi="Arial" w:cs="Arial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         حقوق الانسان</w:t>
      </w:r>
    </w:p>
    <w:p w:rsid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b/>
          <w:bCs/>
          <w:color w:val="333333"/>
          <w:sz w:val="21"/>
          <w:szCs w:val="21"/>
          <w:rtl/>
        </w:rPr>
      </w:pPr>
      <w:r>
        <w:rPr>
          <w:rFonts w:ascii="Arial" w:hAnsi="Arial" w:cs="Arial"/>
          <w:b/>
          <w:bCs/>
          <w:color w:val="333333"/>
          <w:sz w:val="26"/>
          <w:szCs w:val="26"/>
          <w:rtl/>
          <w:lang w:bidi="ar-JO"/>
        </w:rPr>
        <w:br/>
      </w:r>
    </w:p>
    <w:p w:rsid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b/>
          <w:bCs/>
          <w:color w:val="333333"/>
          <w:sz w:val="21"/>
          <w:szCs w:val="21"/>
          <w:rtl/>
        </w:rPr>
      </w:pPr>
      <w:r>
        <w:rPr>
          <w:rFonts w:ascii="Arial" w:hAnsi="Arial" w:cs="Arial"/>
          <w:b/>
          <w:bCs/>
          <w:color w:val="333333"/>
          <w:sz w:val="26"/>
          <w:szCs w:val="26"/>
          <w:rtl/>
          <w:lang w:bidi="ar-JO"/>
        </w:rPr>
        <w:t>4</w:t>
      </w:r>
      <w:proofErr w:type="gramStart"/>
      <w:r>
        <w:rPr>
          <w:rFonts w:ascii="Arial" w:hAnsi="Arial" w:cs="Arial"/>
          <w:b/>
          <w:bCs/>
          <w:color w:val="333333"/>
          <w:sz w:val="26"/>
          <w:szCs w:val="26"/>
          <w:rtl/>
          <w:lang w:bidi="ar-JO"/>
        </w:rPr>
        <w:t>- </w:t>
      </w:r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> الشراكات</w:t>
      </w:r>
      <w:proofErr w:type="gramEnd"/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 xml:space="preserve"> الدولية و الوطنية في قضايا تمكين </w:t>
      </w:r>
      <w:proofErr w:type="spellStart"/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>المراة</w:t>
      </w:r>
      <w:proofErr w:type="spellEnd"/>
      <w:r>
        <w:rPr>
          <w:rFonts w:ascii="Arial" w:hAnsi="Arial" w:cs="Arial"/>
          <w:b/>
          <w:bCs/>
          <w:color w:val="333333"/>
          <w:sz w:val="26"/>
          <w:szCs w:val="26"/>
          <w:rtl/>
          <w:lang w:bidi="ar-JO"/>
        </w:rPr>
        <w:t> :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 xml:space="preserve">اللجنة الوطنية الاردنية لشؤون </w:t>
      </w:r>
      <w:proofErr w:type="spellStart"/>
      <w:r w:rsidRPr="00E26C49">
        <w:rPr>
          <w:rFonts w:ascii="Arial" w:hAnsi="Arial" w:cs="Arial"/>
          <w:color w:val="333333"/>
          <w:rtl/>
          <w:lang w:bidi="ar-JO"/>
        </w:rPr>
        <w:t>المراة</w:t>
      </w:r>
      <w:proofErr w:type="spellEnd"/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 xml:space="preserve">المجلس الوطني لشؤون </w:t>
      </w:r>
      <w:proofErr w:type="spellStart"/>
      <w:r w:rsidRPr="00E26C49">
        <w:rPr>
          <w:rFonts w:ascii="Arial" w:hAnsi="Arial" w:cs="Arial"/>
          <w:color w:val="333333"/>
          <w:rtl/>
          <w:lang w:bidi="ar-JO"/>
        </w:rPr>
        <w:t>الاسره</w:t>
      </w:r>
      <w:proofErr w:type="spellEnd"/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 xml:space="preserve">المجلس الاعلى </w:t>
      </w:r>
      <w:proofErr w:type="spellStart"/>
      <w:r w:rsidRPr="00E26C49">
        <w:rPr>
          <w:rFonts w:ascii="Arial" w:hAnsi="Arial" w:cs="Arial"/>
          <w:color w:val="333333"/>
          <w:rtl/>
          <w:lang w:bidi="ar-JO"/>
        </w:rPr>
        <w:t>للاشخاص</w:t>
      </w:r>
      <w:proofErr w:type="spellEnd"/>
      <w:r w:rsidRPr="00E26C49">
        <w:rPr>
          <w:rFonts w:ascii="Arial" w:hAnsi="Arial" w:cs="Arial"/>
          <w:color w:val="333333"/>
          <w:rtl/>
          <w:lang w:bidi="ar-JO"/>
        </w:rPr>
        <w:t xml:space="preserve"> ذوي الاعاقة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مديرية الامن العام / حماية الاسرة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مركز العدل للمساعدات القانونية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مؤسسة ميزان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 xml:space="preserve">هيئة الامم المتحدة للمساواة بين الجنسين وتمكين </w:t>
      </w:r>
      <w:proofErr w:type="spellStart"/>
      <w:r w:rsidRPr="00E26C49">
        <w:rPr>
          <w:rFonts w:ascii="Arial" w:hAnsi="Arial" w:cs="Arial"/>
          <w:color w:val="333333"/>
          <w:rtl/>
          <w:lang w:bidi="ar-JO"/>
        </w:rPr>
        <w:t>المراة</w:t>
      </w:r>
      <w:proofErr w:type="spellEnd"/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الوكالة الامريكية للتنمية </w:t>
      </w:r>
      <w:proofErr w:type="spellStart"/>
      <w:r w:rsidRPr="00E26C49">
        <w:rPr>
          <w:rFonts w:ascii="Conv_GE_Dinar_Two_Light" w:hAnsi="Conv_GE_Dinar_Two_Light"/>
          <w:color w:val="333333"/>
        </w:rPr>
        <w:t>usaid</w:t>
      </w:r>
      <w:proofErr w:type="spellEnd"/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الاتحاد من اجل المتوسط </w:t>
      </w:r>
      <w:proofErr w:type="spellStart"/>
      <w:r w:rsidRPr="00E26C49">
        <w:rPr>
          <w:rFonts w:ascii="Conv_GE_Dinar_Two_Light" w:hAnsi="Conv_GE_Dinar_Two_Light"/>
          <w:color w:val="333333"/>
        </w:rPr>
        <w:t>ufm</w:t>
      </w:r>
      <w:proofErr w:type="spellEnd"/>
    </w:p>
    <w:p w:rsid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b/>
          <w:bCs/>
          <w:color w:val="333333"/>
          <w:sz w:val="21"/>
          <w:szCs w:val="21"/>
          <w:rtl/>
        </w:rPr>
      </w:pPr>
    </w:p>
    <w:p w:rsid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  <w:rtl/>
          <w:lang w:bidi="ar-JO"/>
        </w:rPr>
        <w:lastRenderedPageBreak/>
        <w:t>5-</w:t>
      </w:r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> الهيكل التنظيمي (الاقسام والوحدات):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 xml:space="preserve">قسم حماية </w:t>
      </w:r>
      <w:proofErr w:type="spellStart"/>
      <w:r w:rsidRPr="00E26C49">
        <w:rPr>
          <w:rFonts w:ascii="Arial" w:hAnsi="Arial" w:cs="Arial"/>
          <w:color w:val="333333"/>
          <w:rtl/>
          <w:lang w:bidi="ar-JO"/>
        </w:rPr>
        <w:t>المراة</w:t>
      </w:r>
      <w:proofErr w:type="spellEnd"/>
      <w:r w:rsidRPr="00E26C49">
        <w:rPr>
          <w:rFonts w:ascii="Arial" w:hAnsi="Arial" w:cs="Arial"/>
          <w:color w:val="333333"/>
          <w:rtl/>
          <w:lang w:bidi="ar-JO"/>
        </w:rPr>
        <w:t xml:space="preserve"> من العنف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قسم النوع الاجتماعي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قسم المؤسسات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 xml:space="preserve">دار الوفاق الاسري / </w:t>
      </w:r>
      <w:proofErr w:type="spellStart"/>
      <w:r w:rsidRPr="00E26C49">
        <w:rPr>
          <w:rFonts w:ascii="Arial" w:hAnsi="Arial" w:cs="Arial"/>
          <w:color w:val="333333"/>
          <w:rtl/>
          <w:lang w:bidi="ar-JO"/>
        </w:rPr>
        <w:t>العاصمه</w:t>
      </w:r>
      <w:proofErr w:type="spellEnd"/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دار الوفاق الاسري / اربد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دار امنه دار كرامه</w:t>
      </w:r>
    </w:p>
    <w:p w:rsid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b/>
          <w:bCs/>
          <w:color w:val="333333"/>
          <w:sz w:val="21"/>
          <w:szCs w:val="21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دار الخنساء لرعاية الفتيات / عمان</w:t>
      </w:r>
    </w:p>
    <w:p w:rsid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b/>
          <w:bCs/>
          <w:color w:val="333333"/>
          <w:sz w:val="21"/>
          <w:szCs w:val="21"/>
          <w:rtl/>
        </w:rPr>
      </w:pPr>
      <w:r>
        <w:rPr>
          <w:rFonts w:ascii="Arial" w:hAnsi="Arial" w:cs="Arial"/>
          <w:b/>
          <w:bCs/>
          <w:color w:val="333333"/>
          <w:sz w:val="26"/>
          <w:szCs w:val="26"/>
          <w:rtl/>
          <w:lang w:bidi="ar-JO"/>
        </w:rPr>
        <w:br/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sz w:val="21"/>
          <w:szCs w:val="21"/>
          <w:rtl/>
        </w:rPr>
      </w:pPr>
      <w:r>
        <w:rPr>
          <w:rFonts w:ascii="Arial" w:hAnsi="Arial" w:cs="Arial"/>
          <w:b/>
          <w:bCs/>
          <w:color w:val="333333"/>
          <w:sz w:val="26"/>
          <w:szCs w:val="26"/>
          <w:rtl/>
          <w:lang w:bidi="ar-JO"/>
        </w:rPr>
        <w:t>6-</w:t>
      </w:r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 xml:space="preserve"> الاستراتيجيات الوطنية ذات العلاقة </w:t>
      </w:r>
      <w:proofErr w:type="spellStart"/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>بالاضافة</w:t>
      </w:r>
      <w:proofErr w:type="spellEnd"/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 xml:space="preserve"> الى استراتيجية وزارة التنمية الاجتماعية استجابة الخطة </w:t>
      </w:r>
      <w:r w:rsidRPr="00E26C49">
        <w:rPr>
          <w:rFonts w:ascii="Arial" w:hAnsi="Arial" w:cs="Arial"/>
          <w:color w:val="333333"/>
          <w:sz w:val="26"/>
          <w:szCs w:val="26"/>
          <w:u w:val="single"/>
          <w:rtl/>
          <w:lang w:bidi="ar-JO"/>
        </w:rPr>
        <w:t xml:space="preserve">الاستراتيجية لوزارة التنمية الاجتماعية </w:t>
      </w:r>
      <w:proofErr w:type="spellStart"/>
      <w:r w:rsidRPr="00E26C49">
        <w:rPr>
          <w:rFonts w:ascii="Arial" w:hAnsi="Arial" w:cs="Arial"/>
          <w:color w:val="333333"/>
          <w:sz w:val="26"/>
          <w:szCs w:val="26"/>
          <w:u w:val="single"/>
          <w:rtl/>
          <w:lang w:bidi="ar-JO"/>
        </w:rPr>
        <w:t>للاعوام</w:t>
      </w:r>
      <w:proofErr w:type="spellEnd"/>
      <w:r w:rsidRPr="00E26C49">
        <w:rPr>
          <w:rFonts w:ascii="Arial" w:hAnsi="Arial" w:cs="Arial"/>
          <w:color w:val="333333"/>
          <w:sz w:val="26"/>
          <w:szCs w:val="26"/>
          <w:u w:val="single"/>
          <w:rtl/>
          <w:lang w:bidi="ar-JO"/>
        </w:rPr>
        <w:t xml:space="preserve"> 2017-2021: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استراتيجية الحماية الاجتماعية 2019-2025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استراتيجية المرأة الاردنية 2013-2017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 xml:space="preserve">اهداف التنمية </w:t>
      </w:r>
      <w:proofErr w:type="gramStart"/>
      <w:r w:rsidRPr="00E26C49">
        <w:rPr>
          <w:rFonts w:ascii="Arial" w:hAnsi="Arial" w:cs="Arial"/>
          <w:color w:val="333333"/>
          <w:rtl/>
          <w:lang w:bidi="ar-JO"/>
        </w:rPr>
        <w:t>المستدامة :</w:t>
      </w:r>
      <w:proofErr w:type="gramEnd"/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  <w:lang w:bidi="ar-JO"/>
        </w:rPr>
        <w:t xml:space="preserve">1- الهدف </w:t>
      </w:r>
      <w:proofErr w:type="gramStart"/>
      <w:r w:rsidRPr="00E26C49">
        <w:rPr>
          <w:rFonts w:ascii="Arial" w:hAnsi="Arial" w:cs="Arial"/>
          <w:color w:val="333333"/>
          <w:rtl/>
          <w:lang w:bidi="ar-JO"/>
        </w:rPr>
        <w:t>الاول :</w:t>
      </w:r>
      <w:proofErr w:type="gramEnd"/>
      <w:r w:rsidRPr="00E26C49">
        <w:rPr>
          <w:rFonts w:ascii="Arial" w:hAnsi="Arial" w:cs="Arial"/>
          <w:color w:val="333333"/>
          <w:rtl/>
          <w:lang w:bidi="ar-JO"/>
        </w:rPr>
        <w:t xml:space="preserve"> القضاء على الفقر بجميع اشكاله في كل مكان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  <w:lang w:bidi="ar-JO"/>
        </w:rPr>
        <w:t xml:space="preserve">2- الهدف </w:t>
      </w:r>
      <w:proofErr w:type="gramStart"/>
      <w:r w:rsidRPr="00E26C49">
        <w:rPr>
          <w:rFonts w:ascii="Arial" w:hAnsi="Arial" w:cs="Arial"/>
          <w:color w:val="333333"/>
          <w:rtl/>
          <w:lang w:bidi="ar-JO"/>
        </w:rPr>
        <w:t>الثاني :</w:t>
      </w:r>
      <w:proofErr w:type="gramEnd"/>
      <w:r w:rsidRPr="00E26C49">
        <w:rPr>
          <w:rFonts w:ascii="Arial" w:hAnsi="Arial" w:cs="Arial"/>
          <w:color w:val="333333"/>
          <w:rtl/>
          <w:lang w:bidi="ar-JO"/>
        </w:rPr>
        <w:t xml:space="preserve"> القضاء التام على الجوع وتوفير الامن الغذائي والتغذية المحسنة وتعزيز </w:t>
      </w:r>
      <w:proofErr w:type="spellStart"/>
      <w:r w:rsidRPr="00E26C49">
        <w:rPr>
          <w:rFonts w:ascii="Arial" w:hAnsi="Arial" w:cs="Arial"/>
          <w:color w:val="333333"/>
          <w:rtl/>
          <w:lang w:bidi="ar-JO"/>
        </w:rPr>
        <w:t>الزراعه</w:t>
      </w:r>
      <w:proofErr w:type="spellEnd"/>
      <w:r w:rsidRPr="00E26C49">
        <w:rPr>
          <w:rFonts w:ascii="Arial" w:hAnsi="Arial" w:cs="Arial"/>
          <w:color w:val="333333"/>
          <w:rtl/>
          <w:lang w:bidi="ar-JO"/>
        </w:rPr>
        <w:t xml:space="preserve"> </w:t>
      </w:r>
      <w:proofErr w:type="spellStart"/>
      <w:r w:rsidRPr="00E26C49">
        <w:rPr>
          <w:rFonts w:ascii="Arial" w:hAnsi="Arial" w:cs="Arial"/>
          <w:color w:val="333333"/>
          <w:rtl/>
          <w:lang w:bidi="ar-JO"/>
        </w:rPr>
        <w:t>المستدامه</w:t>
      </w:r>
      <w:proofErr w:type="spellEnd"/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  <w:lang w:bidi="ar-JO"/>
        </w:rPr>
        <w:t xml:space="preserve">3- الهدف </w:t>
      </w:r>
      <w:proofErr w:type="gramStart"/>
      <w:r w:rsidRPr="00E26C49">
        <w:rPr>
          <w:rFonts w:ascii="Arial" w:hAnsi="Arial" w:cs="Arial"/>
          <w:color w:val="333333"/>
          <w:rtl/>
          <w:lang w:bidi="ar-JO"/>
        </w:rPr>
        <w:t>الخامس :</w:t>
      </w:r>
      <w:proofErr w:type="gramEnd"/>
      <w:r w:rsidRPr="00E26C49">
        <w:rPr>
          <w:rFonts w:ascii="Arial" w:hAnsi="Arial" w:cs="Arial"/>
          <w:color w:val="333333"/>
          <w:rtl/>
          <w:lang w:bidi="ar-JO"/>
        </w:rPr>
        <w:t xml:space="preserve"> تحقيق المساواة بين الجنسين وتمكين كل النساء والفتيات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b/>
          <w:bCs/>
          <w:color w:val="333333"/>
          <w:rtl/>
        </w:rPr>
      </w:pPr>
      <w:r w:rsidRPr="00E26C49">
        <w:rPr>
          <w:rFonts w:ascii="Arial" w:hAnsi="Arial" w:cs="Arial"/>
          <w:color w:val="333333"/>
          <w:rtl/>
          <w:lang w:bidi="ar-JO"/>
        </w:rPr>
        <w:t xml:space="preserve">4- الهدف </w:t>
      </w:r>
      <w:proofErr w:type="gramStart"/>
      <w:r w:rsidRPr="00E26C49">
        <w:rPr>
          <w:rFonts w:ascii="Arial" w:hAnsi="Arial" w:cs="Arial"/>
          <w:color w:val="333333"/>
          <w:rtl/>
          <w:lang w:bidi="ar-JO"/>
        </w:rPr>
        <w:t>العاشر :</w:t>
      </w:r>
      <w:proofErr w:type="gramEnd"/>
      <w:r w:rsidRPr="00E26C49">
        <w:rPr>
          <w:rFonts w:ascii="Arial" w:hAnsi="Arial" w:cs="Arial"/>
          <w:color w:val="333333"/>
          <w:rtl/>
          <w:lang w:bidi="ar-JO"/>
        </w:rPr>
        <w:t xml:space="preserve"> الحد من انعدام المساواة داخل البلدان وفيما بينها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Arial" w:hAnsi="Arial" w:cs="Arial"/>
          <w:b/>
          <w:bCs/>
          <w:color w:val="333333"/>
          <w:lang w:bidi="ar-JO"/>
        </w:rPr>
      </w:pPr>
      <w:r w:rsidRPr="00E26C49">
        <w:rPr>
          <w:rFonts w:ascii="Arial" w:hAnsi="Arial" w:cs="Arial"/>
          <w:b/>
          <w:bCs/>
          <w:color w:val="333333"/>
          <w:rtl/>
        </w:rPr>
        <w:t>5</w:t>
      </w:r>
      <w:proofErr w:type="gramStart"/>
      <w:r w:rsidRPr="00E26C49">
        <w:rPr>
          <w:rFonts w:ascii="Arial" w:hAnsi="Arial" w:cs="Arial"/>
          <w:color w:val="333333"/>
          <w:rtl/>
        </w:rPr>
        <w:t>- </w:t>
      </w:r>
      <w:r w:rsidRPr="00E26C49">
        <w:rPr>
          <w:color w:val="333333"/>
          <w:rtl/>
        </w:rPr>
        <w:t> </w:t>
      </w:r>
      <w:r w:rsidRPr="00E26C49">
        <w:rPr>
          <w:rFonts w:ascii="Arial" w:hAnsi="Arial" w:cs="Arial"/>
          <w:color w:val="333333"/>
          <w:rtl/>
          <w:lang w:bidi="ar-JO"/>
        </w:rPr>
        <w:t>الخطة</w:t>
      </w:r>
      <w:proofErr w:type="gramEnd"/>
      <w:r w:rsidRPr="00E26C49">
        <w:rPr>
          <w:rFonts w:ascii="Arial" w:hAnsi="Arial" w:cs="Arial"/>
          <w:color w:val="333333"/>
          <w:rtl/>
          <w:lang w:bidi="ar-JO"/>
        </w:rPr>
        <w:t xml:space="preserve"> الوطنية لتفعيل قرار مجلس الامن 1325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Arial" w:hAnsi="Arial" w:cs="Arial"/>
          <w:b/>
          <w:bCs/>
          <w:color w:val="333333"/>
          <w:sz w:val="26"/>
          <w:szCs w:val="26"/>
          <w:rtl/>
        </w:rPr>
      </w:pP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Arial" w:hAnsi="Arial" w:cs="Arial"/>
          <w:b/>
          <w:bCs/>
          <w:color w:val="333333"/>
          <w:sz w:val="26"/>
          <w:szCs w:val="26"/>
          <w:u w:val="single"/>
          <w:lang w:bidi="ar-JO"/>
        </w:rPr>
      </w:pPr>
      <w:r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>7</w:t>
      </w:r>
      <w:r w:rsidRPr="00E26C49">
        <w:rPr>
          <w:rFonts w:ascii="Arial" w:hAnsi="Arial" w:cs="Arial"/>
          <w:b/>
          <w:bCs/>
          <w:color w:val="333333"/>
          <w:sz w:val="26"/>
          <w:szCs w:val="26"/>
          <w:u w:val="single"/>
          <w:rtl/>
          <w:lang w:bidi="ar-JO"/>
        </w:rPr>
        <w:t>- الشبكات المحلية والاقليمية: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شبكة شمعة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شبكة الموازنة المستجيبة للنوع الاجتماعي 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  <w:lang w:bidi="ar-JO"/>
        </w:rPr>
        <w:t>-    التقارير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تقرير تكافؤ الفرص بين الجنسين</w:t>
      </w:r>
      <w:bookmarkStart w:id="0" w:name="_GoBack"/>
      <w:bookmarkEnd w:id="0"/>
    </w:p>
    <w:p w:rsid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b/>
          <w:bCs/>
          <w:color w:val="333333"/>
          <w:sz w:val="21"/>
          <w:szCs w:val="21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>تقرير حالة البلاد</w:t>
      </w:r>
    </w:p>
    <w:p w:rsidR="00E26C49" w:rsidRP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color w:val="333333"/>
          <w:rtl/>
        </w:rPr>
      </w:pPr>
      <w:r w:rsidRPr="00E26C49">
        <w:rPr>
          <w:rFonts w:ascii="Arial" w:hAnsi="Arial" w:cs="Arial"/>
          <w:color w:val="333333"/>
          <w:rtl/>
        </w:rPr>
        <w:t>-</w:t>
      </w:r>
      <w:r w:rsidRPr="00E26C49">
        <w:rPr>
          <w:color w:val="333333"/>
          <w:rtl/>
        </w:rPr>
        <w:t>         </w:t>
      </w:r>
      <w:r w:rsidRPr="00E26C49">
        <w:rPr>
          <w:rFonts w:ascii="Arial" w:hAnsi="Arial" w:cs="Arial"/>
          <w:color w:val="333333"/>
          <w:rtl/>
          <w:lang w:bidi="ar-JO"/>
        </w:rPr>
        <w:t xml:space="preserve">تقرير </w:t>
      </w:r>
      <w:proofErr w:type="spellStart"/>
      <w:r w:rsidRPr="00E26C49">
        <w:rPr>
          <w:rFonts w:ascii="Arial" w:hAnsi="Arial" w:cs="Arial"/>
          <w:color w:val="333333"/>
          <w:rtl/>
          <w:lang w:bidi="ar-JO"/>
        </w:rPr>
        <w:t>سيداو</w:t>
      </w:r>
      <w:proofErr w:type="spellEnd"/>
    </w:p>
    <w:p w:rsidR="00E26C49" w:rsidRDefault="00E26C49" w:rsidP="00E26C49">
      <w:pPr>
        <w:pStyle w:val="ListParagraph"/>
        <w:shd w:val="clear" w:color="auto" w:fill="FFFFFF"/>
        <w:bidi/>
        <w:spacing w:before="0" w:beforeAutospacing="0" w:after="200" w:afterAutospacing="0"/>
        <w:ind w:left="630" w:hanging="360"/>
        <w:jc w:val="both"/>
        <w:rPr>
          <w:rFonts w:ascii="Conv_GE_Dinar_Two_Light" w:hAnsi="Conv_GE_Dinar_Two_Light"/>
          <w:b/>
          <w:bCs/>
          <w:color w:val="333333"/>
          <w:sz w:val="21"/>
          <w:szCs w:val="21"/>
          <w:rtl/>
        </w:rPr>
      </w:pPr>
      <w:r>
        <w:rPr>
          <w:rFonts w:ascii="Arial" w:hAnsi="Arial" w:cs="Arial"/>
          <w:b/>
          <w:bCs/>
          <w:color w:val="333333"/>
          <w:sz w:val="26"/>
          <w:szCs w:val="26"/>
          <w:rtl/>
        </w:rPr>
        <w:lastRenderedPageBreak/>
        <w:t>-</w:t>
      </w:r>
      <w:r>
        <w:rPr>
          <w:b/>
          <w:bCs/>
          <w:color w:val="333333"/>
          <w:sz w:val="14"/>
          <w:szCs w:val="14"/>
          <w:rtl/>
        </w:rPr>
        <w:t>         </w:t>
      </w:r>
      <w:r>
        <w:rPr>
          <w:rFonts w:ascii="Arial" w:hAnsi="Arial" w:cs="Arial"/>
          <w:b/>
          <w:bCs/>
          <w:color w:val="333333"/>
          <w:sz w:val="26"/>
          <w:szCs w:val="26"/>
          <w:rtl/>
          <w:lang w:bidi="ar-JO"/>
        </w:rPr>
        <w:t>تقرير ببيجين +25</w:t>
      </w:r>
    </w:p>
    <w:p w:rsidR="00E26C49" w:rsidRDefault="00E26C49" w:rsidP="00E26C49">
      <w:pPr>
        <w:bidi/>
      </w:pPr>
    </w:p>
    <w:sectPr w:rsidR="00E2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v_GE_Dinar_Two_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49"/>
    <w:rsid w:val="001E1CD6"/>
    <w:rsid w:val="00D14EE4"/>
    <w:rsid w:val="00E2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FA79"/>
  <w15:chartTrackingRefBased/>
  <w15:docId w15:val="{C57F7A44-BB44-4C5E-8F90-F4CEB8AC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 technology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 AlRimawi</dc:creator>
  <cp:keywords/>
  <dc:description/>
  <cp:lastModifiedBy>Lama AlRimawi</cp:lastModifiedBy>
  <cp:revision>1</cp:revision>
  <dcterms:created xsi:type="dcterms:W3CDTF">2023-02-26T10:24:00Z</dcterms:created>
  <dcterms:modified xsi:type="dcterms:W3CDTF">2023-02-26T10:28:00Z</dcterms:modified>
</cp:coreProperties>
</file>